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02490A" w:rsidRDefault="0002490A" w:rsidP="005F6817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90F2F5" w14:textId="7DE15D40" w:rsidR="0002490A" w:rsidRPr="0002490A" w:rsidRDefault="0002490A" w:rsidP="005F6817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695EACD9" w14:textId="7B948285" w:rsidR="0002490A" w:rsidRPr="0002490A" w:rsidRDefault="005F6817" w:rsidP="005F6817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0"/>
          <w:vertAlign w:val="superscript"/>
        </w:rPr>
      </w:pPr>
      <w:r w:rsidRPr="005F6817">
        <w:rPr>
          <w:rFonts w:eastAsia="Arial" w:cs="Times New Roman"/>
          <w:b/>
          <w:color w:val="000000"/>
          <w:sz w:val="22"/>
          <w:szCs w:val="22"/>
        </w:rPr>
        <w:t>WÓJT GMINY JAROCIN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0044C76B" w:rsidR="0002490A" w:rsidRPr="0002490A" w:rsidRDefault="0002490A" w:rsidP="005F681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7A15CC" w14:textId="69A30ADE" w:rsidR="0002490A" w:rsidRDefault="000A0C68" w:rsidP="005F6817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BDDC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00B6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3F32BC" w14:textId="1A968601" w:rsidR="00333D7E" w:rsidRDefault="0002490A" w:rsidP="005F6817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5A72C21" w14:textId="77777777" w:rsidR="005F6817" w:rsidRDefault="00274DA8" w:rsidP="005F681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  <w:bookmarkEnd w:id="5"/>
    </w:p>
    <w:p w14:paraId="51AE368D" w14:textId="0954C98E" w:rsidR="0002490A" w:rsidRPr="0002490A" w:rsidRDefault="0002490A" w:rsidP="005F681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B7E9C" w14:textId="1EE67A0C" w:rsidR="001E2B9E" w:rsidRPr="001E2B9E" w:rsidRDefault="00274DA8" w:rsidP="005F681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1AFE1309" w14:textId="7777777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370BE1B" w14:textId="68B5071D" w:rsidR="005F6817" w:rsidRPr="005F6817" w:rsidRDefault="005F6817" w:rsidP="005F6817">
      <w:pPr>
        <w:pStyle w:val="Bezodstpw"/>
        <w:jc w:val="both"/>
        <w:rPr>
          <w:rFonts w:eastAsia="Arial"/>
          <w:sz w:val="20"/>
        </w:rPr>
      </w:pPr>
      <w:r w:rsidRPr="005F6817">
        <w:rPr>
          <w:rFonts w:eastAsia="Arial"/>
          <w:b/>
          <w:sz w:val="20"/>
        </w:rPr>
        <w:t>(Uwaga: punkt nieobowiązkowy</w:t>
      </w:r>
      <w:r w:rsidRPr="005F6817">
        <w:rPr>
          <w:rFonts w:eastAsia="Arial"/>
          <w:sz w:val="20"/>
        </w:rPr>
        <w:t xml:space="preserve"> – mogą go wypełnić wnioskodawcy, w których gospodarstwie</w:t>
      </w:r>
      <w:r w:rsidRPr="005F6817">
        <w:rPr>
          <w:rFonts w:eastAsia="Arial"/>
          <w:sz w:val="20"/>
        </w:rPr>
        <w:t xml:space="preserve"> </w:t>
      </w:r>
      <w:r w:rsidRPr="005F6817">
        <w:rPr>
          <w:rFonts w:eastAsia="Arial"/>
          <w:sz w:val="20"/>
        </w:rPr>
        <w:t>domowym wykorzystuje się urządzenie grzewcze zasilane węglem lub paliwami węglopochodnymi,</w:t>
      </w:r>
      <w:r w:rsidRPr="005F6817">
        <w:rPr>
          <w:rFonts w:eastAsia="Arial"/>
          <w:sz w:val="20"/>
        </w:rPr>
        <w:t xml:space="preserve"> </w:t>
      </w:r>
      <w:r w:rsidRPr="005F6817">
        <w:rPr>
          <w:rFonts w:eastAsia="Arial"/>
          <w:sz w:val="20"/>
        </w:rPr>
        <w:t>zgłoszone do centralnej ewidencji emisyjności budynków).</w:t>
      </w:r>
    </w:p>
    <w:p w14:paraId="03DED462" w14:textId="77777777" w:rsidR="005F6817" w:rsidRPr="005F6817" w:rsidRDefault="005F6817" w:rsidP="005F6817">
      <w:pPr>
        <w:pStyle w:val="Bezodstpw"/>
        <w:jc w:val="both"/>
        <w:rPr>
          <w:rFonts w:eastAsia="Arial"/>
          <w:sz w:val="20"/>
        </w:rPr>
      </w:pPr>
    </w:p>
    <w:p w14:paraId="7EF39E1A" w14:textId="15B9B579" w:rsidR="009005E0" w:rsidRDefault="005F6817" w:rsidP="005F6817">
      <w:pPr>
        <w:pStyle w:val="Bezodstpw"/>
        <w:jc w:val="both"/>
        <w:rPr>
          <w:rFonts w:eastAsia="Arial"/>
          <w:sz w:val="22"/>
          <w:szCs w:val="22"/>
        </w:rPr>
      </w:pPr>
      <w:r w:rsidRPr="00F571CE">
        <w:rPr>
          <w:rFonts w:eastAsia="Arial"/>
          <w:sz w:val="22"/>
          <w:szCs w:val="22"/>
        </w:rPr>
        <w:t>Głównym źródłem ogrzewania gospodarstwa domowego wnioskodawcy jest jedno z następujących</w:t>
      </w:r>
      <w:r w:rsidRPr="00F571CE">
        <w:rPr>
          <w:rFonts w:eastAsia="Arial"/>
          <w:sz w:val="22"/>
          <w:szCs w:val="22"/>
        </w:rPr>
        <w:t xml:space="preserve"> </w:t>
      </w:r>
      <w:r w:rsidRPr="00F571CE">
        <w:rPr>
          <w:rFonts w:eastAsia="Arial"/>
          <w:sz w:val="22"/>
          <w:szCs w:val="22"/>
        </w:rPr>
        <w:t>źródeł zasilanych węglem lub paliwami węglopochodnymi, zgłoszonych do centralnej ewidencji</w:t>
      </w:r>
      <w:r w:rsidRPr="00F571CE">
        <w:rPr>
          <w:rFonts w:eastAsia="Arial"/>
          <w:sz w:val="22"/>
          <w:szCs w:val="22"/>
        </w:rPr>
        <w:t xml:space="preserve"> </w:t>
      </w:r>
      <w:r w:rsidRPr="00F571CE">
        <w:rPr>
          <w:rFonts w:eastAsia="Arial"/>
          <w:sz w:val="22"/>
          <w:szCs w:val="22"/>
        </w:rPr>
        <w:t xml:space="preserve">emisyjności budynków, o której mowa w art. 27a ust. 1 ustawy z dnia 21 listopada 2008 r. </w:t>
      </w:r>
      <w:r w:rsidRPr="00F571CE">
        <w:rPr>
          <w:rFonts w:eastAsia="Arial"/>
          <w:sz w:val="22"/>
          <w:szCs w:val="22"/>
        </w:rPr>
        <w:t xml:space="preserve">                           </w:t>
      </w:r>
      <w:r w:rsidRPr="00F571CE">
        <w:rPr>
          <w:rFonts w:eastAsia="Arial"/>
          <w:sz w:val="22"/>
          <w:szCs w:val="22"/>
        </w:rPr>
        <w:t>o wspieraniu</w:t>
      </w:r>
      <w:r w:rsidRPr="00F571CE">
        <w:rPr>
          <w:rFonts w:eastAsia="Arial"/>
          <w:sz w:val="22"/>
          <w:szCs w:val="22"/>
        </w:rPr>
        <w:t xml:space="preserve"> </w:t>
      </w:r>
      <w:r w:rsidRPr="00F571CE">
        <w:rPr>
          <w:rFonts w:eastAsia="Arial"/>
          <w:sz w:val="22"/>
          <w:szCs w:val="22"/>
        </w:rPr>
        <w:t>termomodernizacji i remontów oraz o centralnej ewid</w:t>
      </w:r>
      <w:r w:rsidRPr="00F571CE">
        <w:rPr>
          <w:rFonts w:eastAsia="Arial"/>
          <w:sz w:val="22"/>
          <w:szCs w:val="22"/>
        </w:rPr>
        <w:t>encji emisyjności budynków (Dz.</w:t>
      </w:r>
      <w:r w:rsidRPr="00F571CE">
        <w:rPr>
          <w:rFonts w:eastAsia="Arial"/>
          <w:sz w:val="22"/>
          <w:szCs w:val="22"/>
        </w:rPr>
        <w:t>U. z 2023 r.</w:t>
      </w:r>
      <w:r w:rsidRPr="00F571CE">
        <w:rPr>
          <w:rFonts w:eastAsia="Arial"/>
          <w:sz w:val="22"/>
          <w:szCs w:val="22"/>
        </w:rPr>
        <w:t xml:space="preserve"> </w:t>
      </w:r>
      <w:r w:rsidRPr="00F571CE">
        <w:rPr>
          <w:rFonts w:eastAsia="Arial"/>
          <w:sz w:val="22"/>
          <w:szCs w:val="22"/>
        </w:rPr>
        <w:t xml:space="preserve">poz. 2496) </w:t>
      </w:r>
      <w:r w:rsidRPr="00F571CE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F571CE">
        <w:rPr>
          <w:rFonts w:eastAsia="Arial"/>
          <w:sz w:val="22"/>
          <w:szCs w:val="22"/>
        </w:rPr>
        <w:t>):</w:t>
      </w:r>
    </w:p>
    <w:p w14:paraId="104D91B5" w14:textId="77777777" w:rsidR="001E2B9E" w:rsidRPr="00F571CE" w:rsidRDefault="001E2B9E" w:rsidP="005F6817">
      <w:pPr>
        <w:pStyle w:val="Bezodstpw"/>
        <w:jc w:val="both"/>
        <w:rPr>
          <w:rFonts w:eastAsia="Arial"/>
          <w:sz w:val="22"/>
          <w:szCs w:val="22"/>
        </w:rPr>
      </w:pPr>
    </w:p>
    <w:p w14:paraId="08800585" w14:textId="77777777" w:rsidR="00F571CE" w:rsidRDefault="00F571CE" w:rsidP="005F6817">
      <w:pPr>
        <w:pStyle w:val="Bezodstpw"/>
        <w:jc w:val="both"/>
        <w:rPr>
          <w:rFonts w:eastAsia="Arial" w:cs="Times New Roman"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FCDB43B" w14:textId="1073A86B" w:rsidR="0002490A" w:rsidRDefault="006F0958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4010D2F5" w14:textId="77777777" w:rsidR="005F6817" w:rsidRPr="0002490A" w:rsidRDefault="005F6817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0A7E6D4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5F6817">
        <w:rPr>
          <w:rFonts w:eastAsia="Arial" w:cs="Times New Roman"/>
          <w:color w:val="000000"/>
          <w:sz w:val="18"/>
          <w:szCs w:val="18"/>
        </w:rPr>
        <w:t xml:space="preserve">w </w:t>
      </w:r>
      <w:r w:rsidR="00787476">
        <w:rPr>
          <w:rFonts w:eastAsia="Arial" w:cs="Times New Roman"/>
          <w:color w:val="000000"/>
          <w:sz w:val="18"/>
          <w:szCs w:val="18"/>
        </w:rPr>
        <w:t>których gospodarstw</w:t>
      </w:r>
      <w:r w:rsidR="005F6817">
        <w:rPr>
          <w:rFonts w:eastAsia="Arial" w:cs="Times New Roman"/>
          <w:color w:val="000000"/>
          <w:sz w:val="18"/>
          <w:szCs w:val="18"/>
        </w:rPr>
        <w:t>ie</w:t>
      </w:r>
      <w:r w:rsidR="00787476">
        <w:rPr>
          <w:rFonts w:eastAsia="Arial" w:cs="Times New Roman"/>
          <w:color w:val="000000"/>
          <w:sz w:val="18"/>
          <w:szCs w:val="18"/>
        </w:rPr>
        <w:t xml:space="preserve"> domow</w:t>
      </w:r>
      <w:r w:rsidR="005F6817">
        <w:rPr>
          <w:rFonts w:eastAsia="Arial" w:cs="Times New Roman"/>
          <w:color w:val="000000"/>
          <w:sz w:val="18"/>
          <w:szCs w:val="18"/>
        </w:rPr>
        <w:t>ym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wykorzystuje </w:t>
      </w:r>
      <w:r w:rsidR="00F571CE">
        <w:rPr>
          <w:rFonts w:eastAsia="Arial" w:cs="Times New Roman"/>
          <w:color w:val="000000"/>
          <w:sz w:val="18"/>
          <w:szCs w:val="18"/>
        </w:rPr>
        <w:t>się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 xml:space="preserve">określone  </w:t>
      </w:r>
      <w:r w:rsidR="00F571CE">
        <w:rPr>
          <w:rFonts w:eastAsia="Arial" w:cs="Times New Roman"/>
          <w:color w:val="000000"/>
          <w:sz w:val="18"/>
          <w:szCs w:val="18"/>
        </w:rPr>
        <w:t>niżej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>ogrzewania</w:t>
      </w:r>
      <w:r w:rsidR="00F571CE">
        <w:rPr>
          <w:rFonts w:eastAsia="Arial" w:cs="Times New Roman"/>
          <w:color w:val="000000"/>
          <w:sz w:val="18"/>
          <w:szCs w:val="18"/>
        </w:rPr>
        <w:t>,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F571CE">
        <w:rPr>
          <w:rFonts w:eastAsia="Arial" w:cs="Times New Roman"/>
          <w:color w:val="000000"/>
          <w:sz w:val="18"/>
          <w:szCs w:val="18"/>
        </w:rPr>
        <w:t>zgłoszone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02D034A3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deklaracji o używanym źródle ciepła w budynk</w:t>
      </w:r>
      <w:r w:rsidR="00F571CE">
        <w:rPr>
          <w:rFonts w:eastAsia="Arial" w:cs="Times New Roman"/>
          <w:color w:val="000000"/>
          <w:sz w:val="18"/>
          <w:szCs w:val="18"/>
        </w:rPr>
        <w:t>u.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4FE79947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F571CE">
        <w:rPr>
          <w:rFonts w:eastAsia="Arial" w:cs="Times New Roman"/>
          <w:b/>
          <w:bCs/>
          <w:color w:val="000000"/>
          <w:sz w:val="22"/>
          <w:szCs w:val="22"/>
        </w:rPr>
        <w:t>2022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były</w:t>
      </w:r>
      <w:r w:rsidR="00F571CE">
        <w:rPr>
          <w:rFonts w:eastAsia="Arial" w:cs="Times New Roman"/>
          <w:b/>
          <w:bCs/>
          <w:color w:val="000000"/>
          <w:sz w:val="22"/>
          <w:szCs w:val="22"/>
        </w:rPr>
        <w:t xml:space="preserve"> wpłacane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4E3B8BB4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="00F571CE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1AC79852" w14:textId="77777777" w:rsidR="001E2B9E" w:rsidRDefault="001E2B9E" w:rsidP="00F571CE">
      <w:pPr>
        <w:pStyle w:val="Bezodstpw"/>
        <w:jc w:val="both"/>
        <w:rPr>
          <w:rFonts w:eastAsia="Arial"/>
          <w:vertAlign w:val="superscript"/>
        </w:rPr>
      </w:pPr>
    </w:p>
    <w:p w14:paraId="1684D2AF" w14:textId="50097F5F" w:rsidR="00F571CE" w:rsidRPr="00F571CE" w:rsidRDefault="00F571CE" w:rsidP="00F571CE">
      <w:pPr>
        <w:pStyle w:val="Bezodstpw"/>
        <w:jc w:val="both"/>
        <w:rPr>
          <w:rFonts w:eastAsia="Arial"/>
          <w:vertAlign w:val="superscript"/>
        </w:rPr>
      </w:pPr>
      <w:r w:rsidRPr="00F571CE">
        <w:rPr>
          <w:rFonts w:eastAsia="Arial"/>
          <w:vertAlign w:val="superscript"/>
        </w:rPr>
        <w:t>9) Zgodnie z art. 2 ust. 14 ustawy z dnia 17 grudnia 2021 r. o dodatku osłonowym w związku z art. 411 ust. 10k pkt 1 ustawy</w:t>
      </w:r>
      <w:r>
        <w:rPr>
          <w:rFonts w:eastAsia="Arial"/>
          <w:vertAlign w:val="superscript"/>
        </w:rPr>
        <w:t xml:space="preserve"> </w:t>
      </w:r>
      <w:r w:rsidRPr="00F571CE">
        <w:rPr>
          <w:rFonts w:eastAsia="Arial"/>
          <w:vertAlign w:val="superscript"/>
        </w:rPr>
        <w:t>z dnia 27 kwietnia 2001 r. – Prawo ochrony środowiska wysokość przeciętnego miesięcznego dochodu jest ustalana na</w:t>
      </w:r>
      <w:r>
        <w:rPr>
          <w:rFonts w:eastAsia="Arial"/>
          <w:vertAlign w:val="superscript"/>
        </w:rPr>
        <w:t xml:space="preserve"> </w:t>
      </w:r>
      <w:r w:rsidRPr="00F571CE">
        <w:rPr>
          <w:rFonts w:eastAsia="Arial"/>
          <w:vertAlign w:val="superscript"/>
        </w:rPr>
        <w:t>podstawie dochodów osiągniętych w 2022 r. w przypadku wniosku za okres od dnia 1 stycznia 2024 r. do dnia 30 czerwca</w:t>
      </w:r>
      <w:r>
        <w:rPr>
          <w:rFonts w:eastAsia="Arial"/>
          <w:vertAlign w:val="superscript"/>
        </w:rPr>
        <w:t xml:space="preserve"> </w:t>
      </w:r>
      <w:r w:rsidRPr="00F571CE">
        <w:rPr>
          <w:rFonts w:eastAsia="Arial"/>
          <w:vertAlign w:val="superscript"/>
        </w:rPr>
        <w:t>2024 r. złożonego do dnia 30 kwietnia 2024 r.</w:t>
      </w:r>
    </w:p>
    <w:p w14:paraId="009332DC" w14:textId="77777777" w:rsidR="00F571CE" w:rsidRPr="00F571CE" w:rsidRDefault="00F571CE" w:rsidP="00F571CE">
      <w:pPr>
        <w:pStyle w:val="Bezodstpw"/>
        <w:jc w:val="both"/>
        <w:rPr>
          <w:rFonts w:eastAsia="Arial"/>
          <w:vertAlign w:val="superscript"/>
        </w:rPr>
      </w:pPr>
      <w:r w:rsidRPr="00F571CE">
        <w:rPr>
          <w:rFonts w:eastAsia="Arial"/>
          <w:vertAlign w:val="superscript"/>
        </w:rPr>
        <w:t>10) Można zaznaczyć więcej niż jedną odpowiedź.</w:t>
      </w:r>
    </w:p>
    <w:p w14:paraId="7CC8015E" w14:textId="12E05538" w:rsidR="00F571CE" w:rsidRDefault="00F571CE" w:rsidP="00F571CE">
      <w:pPr>
        <w:pStyle w:val="Bezodstpw"/>
        <w:jc w:val="both"/>
        <w:rPr>
          <w:rFonts w:eastAsia="Arial"/>
          <w:vertAlign w:val="superscript"/>
        </w:rPr>
      </w:pPr>
      <w:r w:rsidRPr="00F571CE">
        <w:rPr>
          <w:rFonts w:eastAsia="Arial"/>
          <w:vertAlign w:val="superscript"/>
        </w:rPr>
        <w:t>11) Należy zaznaczyć pole „brak”, jeżeli ani za wnioskodawcę, ani za żadnego z członków jego gospodarstwa domowego nie</w:t>
      </w:r>
      <w:r>
        <w:rPr>
          <w:rFonts w:eastAsia="Arial"/>
          <w:vertAlign w:val="superscript"/>
        </w:rPr>
        <w:t xml:space="preserve"> </w:t>
      </w:r>
      <w:r w:rsidRPr="00F571CE">
        <w:rPr>
          <w:rFonts w:eastAsia="Arial"/>
          <w:vertAlign w:val="superscript"/>
        </w:rPr>
        <w:t>były odprowadzane składki na ubezpieczenie zdrowotne.</w:t>
      </w:r>
    </w:p>
    <w:p w14:paraId="26765C1B" w14:textId="052A6D56" w:rsidR="0002490A" w:rsidRPr="0002490A" w:rsidRDefault="0002490A" w:rsidP="001E2B9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7A9C3E61" w14:textId="0A6624C9" w:rsidR="00F571CE" w:rsidRDefault="00F571CE" w:rsidP="00F571CE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F571CE">
        <w:rPr>
          <w:rFonts w:eastAsia="Arial" w:cs="Times New Roman"/>
          <w:color w:val="000000"/>
          <w:sz w:val="22"/>
          <w:szCs w:val="22"/>
        </w:rPr>
        <w:t xml:space="preserve">5.1 </w:t>
      </w:r>
      <w:r w:rsidRPr="00F571CE"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 w:rsidRPr="00F571CE">
        <w:rPr>
          <w:rFonts w:eastAsia="Arial" w:cs="Times New Roman"/>
          <w:color w:val="000000"/>
          <w:sz w:val="22"/>
          <w:szCs w:val="22"/>
          <w:vertAlign w:val="superscript"/>
        </w:rPr>
        <w:t>13)</w:t>
      </w:r>
      <w:r w:rsidRPr="00F571CE">
        <w:rPr>
          <w:rFonts w:eastAsia="Arial" w:cs="Times New Roman"/>
          <w:color w:val="000000"/>
          <w:sz w:val="22"/>
          <w:szCs w:val="22"/>
        </w:rPr>
        <w:t xml:space="preserve"> wyniosła:</w:t>
      </w:r>
      <w:r w:rsidRPr="00F571CE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F571CE">
        <w:rPr>
          <w:rFonts w:eastAsia="Arial" w:cs="Times New Roman"/>
          <w:color w:val="000000"/>
          <w:sz w:val="22"/>
          <w:szCs w:val="22"/>
        </w:rPr>
        <w:t>zł.</w:t>
      </w:r>
    </w:p>
    <w:p w14:paraId="0B9DD6FD" w14:textId="77777777" w:rsidR="00F571CE" w:rsidRPr="00F571CE" w:rsidRDefault="00F571CE" w:rsidP="00F571CE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</w:p>
    <w:p w14:paraId="6438E866" w14:textId="1690C43D" w:rsidR="00F571CE" w:rsidRPr="00F571CE" w:rsidRDefault="00F571CE" w:rsidP="00F571CE">
      <w:pPr>
        <w:widowControl/>
        <w:autoSpaceDE/>
        <w:autoSpaceDN/>
        <w:adjustRightInd/>
        <w:spacing w:after="1" w:line="266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F571CE">
        <w:rPr>
          <w:rFonts w:eastAsia="Arial" w:cs="Times New Roman"/>
          <w:color w:val="000000"/>
          <w:sz w:val="18"/>
          <w:szCs w:val="18"/>
        </w:rPr>
        <w:t>12) Dochodami gospodarstwa domowego po odliczeniu kwot alimentów świadczonych na rzecz innych osób są: przychody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color w:val="000000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            </w:t>
      </w:r>
      <w:r w:rsidRPr="00F571CE">
        <w:rPr>
          <w:rFonts w:eastAsia="Arial" w:cs="Times New Roman"/>
          <w:color w:val="000000"/>
          <w:sz w:val="18"/>
          <w:szCs w:val="18"/>
        </w:rPr>
        <w:t>o podatku dochodowym od osób fizycznych (Dz. U. z 2022 r. poz. 2647, z późn. zm.) pomniejszone o koszty uzyskania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color w:val="000000"/>
          <w:sz w:val="18"/>
          <w:szCs w:val="18"/>
        </w:rPr>
        <w:t>przychodu, należny podatek dochodowy od osób fizycznych, składki na ubezpieczenia społeczne niezaliczone do kosztów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color w:val="000000"/>
          <w:sz w:val="18"/>
          <w:szCs w:val="18"/>
        </w:rPr>
        <w:t>uzyskania przychodu oraz składki na ubezpieczenie zdrowotne, dochody niepodlegające opodatkowaniu podatkiem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color w:val="000000"/>
          <w:sz w:val="18"/>
          <w:szCs w:val="18"/>
        </w:rPr>
        <w:t xml:space="preserve">dochodowym od osób fizycznych </w:t>
      </w:r>
      <w:r w:rsidRPr="00F571CE">
        <w:rPr>
          <w:rFonts w:eastAsia="Arial" w:cs="Times New Roman"/>
          <w:b/>
          <w:color w:val="000000"/>
          <w:sz w:val="18"/>
          <w:szCs w:val="18"/>
        </w:rPr>
        <w:t>(organ ustala je na podstawie oświadczenia wnioskodawcy zawartego w części III</w:t>
      </w:r>
      <w:r w:rsidRPr="00F571CE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b/>
          <w:color w:val="000000"/>
          <w:sz w:val="18"/>
          <w:szCs w:val="18"/>
        </w:rPr>
        <w:t>wniosku)</w:t>
      </w:r>
      <w:r w:rsidRPr="00F571CE">
        <w:rPr>
          <w:rFonts w:eastAsia="Arial" w:cs="Times New Roman"/>
          <w:color w:val="000000"/>
          <w:sz w:val="18"/>
          <w:szCs w:val="18"/>
        </w:rPr>
        <w:t xml:space="preserve">, dochody z gospodarstwa rolnego </w:t>
      </w:r>
      <w:r w:rsidRPr="00F571CE"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</w:t>
      </w:r>
      <w:r w:rsidRPr="00F571CE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b/>
          <w:color w:val="000000"/>
          <w:sz w:val="18"/>
          <w:szCs w:val="18"/>
        </w:rPr>
        <w:t>wnioskodawcę w części IV wniosku)</w:t>
      </w:r>
      <w:r w:rsidRPr="00F571CE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color w:val="000000"/>
          <w:sz w:val="18"/>
          <w:szCs w:val="18"/>
        </w:rPr>
        <w:t>podatku dochodowym.</w:t>
      </w:r>
    </w:p>
    <w:p w14:paraId="1CF11FF5" w14:textId="53A2A33F" w:rsidR="00F571CE" w:rsidRDefault="00F571CE" w:rsidP="001E2B9E">
      <w:pPr>
        <w:widowControl/>
        <w:autoSpaceDE/>
        <w:autoSpaceDN/>
        <w:adjustRightInd/>
        <w:spacing w:after="1" w:line="266" w:lineRule="auto"/>
        <w:ind w:right="-426"/>
        <w:jc w:val="both"/>
        <w:rPr>
          <w:rFonts w:eastAsia="Arial" w:cs="Times New Roman"/>
          <w:color w:val="000000"/>
          <w:sz w:val="20"/>
        </w:rPr>
      </w:pPr>
      <w:r w:rsidRPr="00F571CE">
        <w:rPr>
          <w:rFonts w:eastAsia="Arial" w:cs="Times New Roman"/>
          <w:color w:val="000000"/>
          <w:sz w:val="18"/>
          <w:szCs w:val="18"/>
        </w:rPr>
        <w:t>13) Zgodnie z art. 2 ust. 14 ustawy z dnia 17 grudnia 2021 r. o dodatku osłonowym w związku z art. 411 ust. 10k pkt 1 ustawy</w:t>
      </w:r>
      <w:r>
        <w:rPr>
          <w:rFonts w:eastAsia="Arial" w:cs="Times New Roman"/>
          <w:color w:val="000000"/>
          <w:sz w:val="18"/>
          <w:szCs w:val="18"/>
        </w:rPr>
        <w:t xml:space="preserve">                 </w:t>
      </w:r>
      <w:r w:rsidRPr="00F571CE">
        <w:rPr>
          <w:rFonts w:eastAsia="Arial" w:cs="Times New Roman"/>
          <w:color w:val="000000"/>
          <w:sz w:val="18"/>
          <w:szCs w:val="18"/>
        </w:rPr>
        <w:t>z dnia 27 kwietnia 2001 r. – Prawo ochrony środowiska wysokość przeciętnego miesięcznego dochodu jest ustalana na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color w:val="000000"/>
          <w:sz w:val="18"/>
          <w:szCs w:val="18"/>
        </w:rPr>
        <w:t>podstawie dochodów osiągniętych w 2022 r. w przypadku wniosku za okres od dnia 1 stycznia 2024 r. do dnia 30 czerwca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571CE">
        <w:rPr>
          <w:rFonts w:eastAsia="Arial" w:cs="Times New Roman"/>
          <w:color w:val="000000"/>
          <w:sz w:val="18"/>
          <w:szCs w:val="18"/>
        </w:rPr>
        <w:t>2024 r. złożonego do dnia 30 kwietnia 2024</w:t>
      </w:r>
      <w:r w:rsidR="001E2B9E">
        <w:rPr>
          <w:rFonts w:eastAsia="Arial" w:cs="Times New Roman"/>
          <w:color w:val="000000"/>
          <w:sz w:val="18"/>
          <w:szCs w:val="18"/>
        </w:rPr>
        <w:t xml:space="preserve"> r.</w:t>
      </w:r>
    </w:p>
    <w:p w14:paraId="6D520815" w14:textId="77777777" w:rsidR="001E2B9E" w:rsidRDefault="001E2B9E" w:rsidP="001E2B9E">
      <w:pPr>
        <w:widowControl/>
        <w:autoSpaceDE/>
        <w:autoSpaceDN/>
        <w:adjustRightInd/>
        <w:spacing w:after="29" w:line="266" w:lineRule="auto"/>
        <w:ind w:right="292"/>
        <w:jc w:val="both"/>
        <w:rPr>
          <w:rFonts w:eastAsia="Arial" w:cs="Times New Roman"/>
          <w:color w:val="000000"/>
          <w:sz w:val="22"/>
          <w:szCs w:val="22"/>
        </w:rPr>
      </w:pPr>
    </w:p>
    <w:p w14:paraId="5750A492" w14:textId="34C14899" w:rsidR="00F571CE" w:rsidRPr="001E2B9E" w:rsidRDefault="00F571CE" w:rsidP="001E2B9E">
      <w:pPr>
        <w:widowControl/>
        <w:autoSpaceDE/>
        <w:autoSpaceDN/>
        <w:adjustRightInd/>
        <w:spacing w:after="29" w:line="266" w:lineRule="auto"/>
        <w:ind w:right="292"/>
        <w:jc w:val="both"/>
        <w:rPr>
          <w:rFonts w:eastAsia="Arial" w:cs="Times New Roman"/>
          <w:color w:val="000000"/>
          <w:sz w:val="22"/>
          <w:szCs w:val="22"/>
        </w:rPr>
      </w:pPr>
      <w:r w:rsidRPr="001E2B9E">
        <w:rPr>
          <w:rFonts w:eastAsia="Arial" w:cs="Times New Roman"/>
          <w:color w:val="000000"/>
          <w:sz w:val="22"/>
          <w:szCs w:val="22"/>
        </w:rPr>
        <w:t xml:space="preserve">5.2. </w:t>
      </w:r>
      <w:r w:rsidRPr="001E2B9E">
        <w:rPr>
          <w:rFonts w:eastAsia="Arial" w:cs="Times New Roman"/>
          <w:color w:val="000000"/>
          <w:sz w:val="20"/>
        </w:rPr>
        <w:t>W roku 2022</w:t>
      </w:r>
      <w:r w:rsidRPr="001E2B9E">
        <w:rPr>
          <w:rFonts w:eastAsia="Arial" w:cs="Times New Roman"/>
          <w:bCs/>
          <w:color w:val="000000"/>
          <w:sz w:val="20"/>
          <w:vertAlign w:val="superscript"/>
        </w:rPr>
        <w:t>1</w:t>
      </w:r>
      <w:r w:rsidRPr="001E2B9E">
        <w:rPr>
          <w:rFonts w:eastAsia="Arial" w:cs="Times New Roman"/>
          <w:bCs/>
          <w:color w:val="000000"/>
          <w:sz w:val="20"/>
          <w:vertAlign w:val="superscript"/>
        </w:rPr>
        <w:t>4</w:t>
      </w:r>
      <w:r w:rsidR="001E2B9E" w:rsidRPr="001E2B9E">
        <w:rPr>
          <w:rFonts w:eastAsia="Arial" w:cs="Times New Roman"/>
          <w:bCs/>
          <w:color w:val="000000"/>
          <w:sz w:val="20"/>
          <w:vertAlign w:val="superscript"/>
        </w:rPr>
        <w:t>)</w:t>
      </w:r>
      <w:r w:rsidRPr="001E2B9E">
        <w:rPr>
          <w:rFonts w:eastAsia="Arial" w:cs="Times New Roman"/>
          <w:color w:val="000000"/>
          <w:sz w:val="20"/>
        </w:rPr>
        <w:t xml:space="preserve"> wnioskodawca lub członkowie jego gospodarstwa domowego wskazani w pkt</w:t>
      </w:r>
      <w:r w:rsidR="001E2B9E">
        <w:rPr>
          <w:rFonts w:eastAsia="Arial" w:cs="Times New Roman"/>
          <w:color w:val="000000"/>
          <w:sz w:val="22"/>
          <w:szCs w:val="22"/>
        </w:rPr>
        <w:t xml:space="preserve"> 2 </w:t>
      </w:r>
      <w:r w:rsidRPr="001E2B9E">
        <w:rPr>
          <w:rFonts w:eastAsia="Arial" w:cs="Times New Roman"/>
          <w:color w:val="000000"/>
          <w:sz w:val="22"/>
          <w:szCs w:val="22"/>
        </w:rPr>
        <w:t>wniosku:</w:t>
      </w:r>
    </w:p>
    <w:p w14:paraId="57F2321A" w14:textId="78940BA3" w:rsidR="00F571CE" w:rsidRPr="001E2B9E" w:rsidRDefault="00F571CE" w:rsidP="001E2B9E">
      <w:pPr>
        <w:pStyle w:val="Bezodstpw"/>
        <w:ind w:left="284"/>
        <w:jc w:val="both"/>
        <w:rPr>
          <w:rFonts w:eastAsia="Arial"/>
        </w:rPr>
      </w:pPr>
      <w:r w:rsidRPr="001E2B9E">
        <w:rPr>
          <w:sz w:val="20"/>
        </w:rPr>
        <w:t>− osiągnęli dochody niepodlegające opodatkowaniu podatkiem dochodowym od osób fizycznych na</w:t>
      </w:r>
      <w:r w:rsidR="001E2B9E" w:rsidRPr="001E2B9E">
        <w:rPr>
          <w:sz w:val="20"/>
        </w:rPr>
        <w:t xml:space="preserve"> </w:t>
      </w:r>
      <w:r w:rsidRPr="001E2B9E">
        <w:rPr>
          <w:sz w:val="20"/>
        </w:rPr>
        <w:t>zasadach określonych w art. 27, art. 30b, art. 30c, art. 30e i art. 30f ustawy z dnia 26 lipca 1991 r.o podatku dochodowym od osób fizycznych</w:t>
      </w:r>
    </w:p>
    <w:p w14:paraId="4872ED5A" w14:textId="177A6088" w:rsidR="009B3AC9" w:rsidRPr="001E2B9E" w:rsidRDefault="009B3AC9" w:rsidP="001E2B9E">
      <w:pPr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FEC9A4" w14:textId="26133834" w:rsidR="003C7438" w:rsidRDefault="009B3AC9" w:rsidP="001E2B9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8BC523C" w14:textId="77777777" w:rsidR="001E2B9E" w:rsidRPr="001E2B9E" w:rsidRDefault="001E2B9E" w:rsidP="001E2B9E">
      <w:pPr>
        <w:pStyle w:val="Bezodstpw"/>
        <w:ind w:left="284"/>
        <w:jc w:val="both"/>
        <w:rPr>
          <w:rFonts w:eastAsia="Arial"/>
          <w:sz w:val="20"/>
        </w:rPr>
      </w:pPr>
      <w:r w:rsidRPr="001E2B9E">
        <w:rPr>
          <w:rFonts w:eastAsia="Arial"/>
          <w:sz w:val="20"/>
        </w:rPr>
        <w:t>(w przypadku zaznaczenia „TAK” należy dodatkowo wypełnić oświadczenie o dochodzie wnioskodawcy lub</w:t>
      </w:r>
      <w:r>
        <w:rPr>
          <w:rFonts w:eastAsia="Arial"/>
          <w:sz w:val="20"/>
        </w:rPr>
        <w:t xml:space="preserve">  </w:t>
      </w:r>
      <w:r w:rsidRPr="001E2B9E">
        <w:rPr>
          <w:rFonts w:eastAsia="Arial"/>
          <w:sz w:val="20"/>
        </w:rPr>
        <w:t>członka/członków jego gospodarstwa domowego zawarte w części III wniosku)</w:t>
      </w:r>
    </w:p>
    <w:p w14:paraId="386D0096" w14:textId="77777777" w:rsidR="001E2B9E" w:rsidRPr="007E2B21" w:rsidRDefault="001E2B9E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0C849EC7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Default="009B3AC9" w:rsidP="001E2B9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9B67A18" w14:textId="77777777" w:rsidR="001E2B9E" w:rsidRDefault="001E2B9E" w:rsidP="001E2B9E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1458453" w14:textId="6FD75D22" w:rsidR="006F0958" w:rsidRDefault="001E2B9E" w:rsidP="001E2B9E">
      <w:pPr>
        <w:pStyle w:val="Bezodstpw"/>
        <w:ind w:left="255"/>
        <w:jc w:val="both"/>
        <w:rPr>
          <w:rFonts w:eastAsia="Arial"/>
          <w:sz w:val="20"/>
        </w:rPr>
      </w:pPr>
      <w:r w:rsidRPr="001E2B9E">
        <w:rPr>
          <w:rFonts w:eastAsia="Arial"/>
          <w:sz w:val="20"/>
        </w:rPr>
        <w:t xml:space="preserve">(w przypadku zaznaczenia „TAK” należy wypełnić oświadczenie o wielkości gospodarstwa rolnego </w:t>
      </w:r>
      <w:r>
        <w:rPr>
          <w:rFonts w:eastAsia="Arial"/>
          <w:sz w:val="20"/>
        </w:rPr>
        <w:t xml:space="preserve">  </w:t>
      </w:r>
      <w:r w:rsidRPr="001E2B9E">
        <w:rPr>
          <w:rFonts w:eastAsia="Arial"/>
          <w:sz w:val="20"/>
        </w:rPr>
        <w:t>wnioskodawcy lub członka/członków jego gospodarstwa domoweg</w:t>
      </w:r>
      <w:r w:rsidRPr="001E2B9E">
        <w:rPr>
          <w:rFonts w:eastAsia="Arial"/>
          <w:sz w:val="20"/>
        </w:rPr>
        <w:t>o zawarte w części IV wniosku).</w:t>
      </w:r>
    </w:p>
    <w:p w14:paraId="341CDCC2" w14:textId="77777777" w:rsidR="001E2B9E" w:rsidRPr="001E2B9E" w:rsidRDefault="001E2B9E" w:rsidP="001E2B9E">
      <w:pPr>
        <w:pStyle w:val="Bezodstpw"/>
        <w:ind w:left="255"/>
        <w:jc w:val="both"/>
        <w:rPr>
          <w:rFonts w:eastAsia="Arial"/>
          <w:sz w:val="20"/>
        </w:rPr>
      </w:pPr>
    </w:p>
    <w:p w14:paraId="1BFACD77" w14:textId="19F7932C" w:rsidR="001E2B9E" w:rsidRDefault="001E2B9E" w:rsidP="001E2B9E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1E2B9E">
        <w:rPr>
          <w:rFonts w:eastAsia="Arial" w:cs="Times New Roman"/>
          <w:bCs/>
          <w:color w:val="000000"/>
          <w:sz w:val="20"/>
          <w:vertAlign w:val="superscript"/>
        </w:rPr>
        <w:t>14)</w:t>
      </w:r>
      <w:r w:rsidRPr="001E2B9E">
        <w:rPr>
          <w:rFonts w:eastAsia="Arial" w:cs="Times New Roman"/>
          <w:color w:val="000000"/>
          <w:sz w:val="18"/>
          <w:szCs w:val="18"/>
        </w:rPr>
        <w:t xml:space="preserve"> Zgodnie z art. 2 ust. 14 ustawy z dnia 17 grudnia 2021 r. o dodatku osłonowym w związku z art</w:t>
      </w:r>
      <w:r>
        <w:rPr>
          <w:rFonts w:eastAsia="Arial" w:cs="Times New Roman"/>
          <w:color w:val="000000"/>
          <w:sz w:val="18"/>
          <w:szCs w:val="18"/>
        </w:rPr>
        <w:t xml:space="preserve">. 411 ust. 10k pkt 1 ustawy </w:t>
      </w:r>
      <w:r w:rsidRPr="001E2B9E">
        <w:rPr>
          <w:rFonts w:eastAsia="Arial" w:cs="Times New Roman"/>
          <w:color w:val="000000"/>
          <w:sz w:val="18"/>
          <w:szCs w:val="18"/>
        </w:rPr>
        <w:t>z dnia 27 kwietnia 2001 r. – Prawo ochrony środowiska wysokość przeciętnego miesię</w:t>
      </w:r>
      <w:r>
        <w:rPr>
          <w:rFonts w:eastAsia="Arial" w:cs="Times New Roman"/>
          <w:color w:val="000000"/>
          <w:sz w:val="18"/>
          <w:szCs w:val="18"/>
        </w:rPr>
        <w:t xml:space="preserve">cznego dochodu jest ustalana na </w:t>
      </w:r>
      <w:r w:rsidRPr="001E2B9E">
        <w:rPr>
          <w:rFonts w:eastAsia="Arial" w:cs="Times New Roman"/>
          <w:color w:val="000000"/>
          <w:sz w:val="18"/>
          <w:szCs w:val="18"/>
        </w:rPr>
        <w:t>podstawie dochodów osiągniętych w 2022 r. w przypadku wniosku za okres od dnia 1 stycznia 2024 r. do dnia 30 czerw</w:t>
      </w:r>
      <w:r>
        <w:rPr>
          <w:rFonts w:eastAsia="Arial" w:cs="Times New Roman"/>
          <w:color w:val="000000"/>
          <w:sz w:val="18"/>
          <w:szCs w:val="18"/>
        </w:rPr>
        <w:t>ca</w:t>
      </w:r>
      <w:r w:rsidRPr="001E2B9E">
        <w:rPr>
          <w:rFonts w:eastAsia="Arial" w:cs="Times New Roman"/>
          <w:color w:val="000000"/>
          <w:sz w:val="18"/>
          <w:szCs w:val="18"/>
        </w:rPr>
        <w:t>2024 r. złożonego do dnia 30 kwietnia 2024 r.</w:t>
      </w:r>
    </w:p>
    <w:p w14:paraId="2DF3A0F7" w14:textId="77777777" w:rsidR="001E2B9E" w:rsidRDefault="001E2B9E" w:rsidP="001E2B9E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524DDE9C" w14:textId="77777777" w:rsidR="001E2B9E" w:rsidRDefault="001E2B9E" w:rsidP="001E2B9E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1061E23D" w14:textId="77777777" w:rsidR="001E2B9E" w:rsidRDefault="001E2B9E" w:rsidP="001E2B9E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1630F04A" w14:textId="77777777" w:rsidR="001E2B9E" w:rsidRDefault="001E2B9E" w:rsidP="001E2B9E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6E7F0E36" w14:textId="77777777" w:rsidR="001E2B9E" w:rsidRDefault="001E2B9E" w:rsidP="001E2B9E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1B512AD3" w14:textId="77777777" w:rsidR="001E2B9E" w:rsidRDefault="001E2B9E" w:rsidP="001E2B9E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11BDF856" w14:textId="77777777" w:rsidR="001E2B9E" w:rsidRDefault="001E2B9E" w:rsidP="001E2B9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F0F2DAA" w14:textId="4876D45E" w:rsidR="0002490A" w:rsidRPr="0002490A" w:rsidRDefault="0002490A" w:rsidP="001E2B9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56CD2598" w14:textId="5B4EC8B1" w:rsidR="0002490A" w:rsidRDefault="0002490A" w:rsidP="001E2B9E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Style w:val="Ppogrubienie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  <w:bookmarkStart w:id="6" w:name="_GoBack"/>
      <w:bookmarkEnd w:id="6"/>
    </w:p>
    <w:sectPr w:rsidR="0002490A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4F4A8" w14:textId="77777777" w:rsidR="00803913" w:rsidRDefault="00803913" w:rsidP="0002490A">
      <w:pPr>
        <w:spacing w:line="240" w:lineRule="auto"/>
      </w:pPr>
      <w:r>
        <w:separator/>
      </w:r>
    </w:p>
  </w:endnote>
  <w:endnote w:type="continuationSeparator" w:id="0">
    <w:p w14:paraId="0B7B549E" w14:textId="77777777" w:rsidR="00803913" w:rsidRDefault="0080391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F8656" w14:textId="77777777" w:rsidR="00803913" w:rsidRDefault="00803913" w:rsidP="0002490A">
      <w:pPr>
        <w:spacing w:line="240" w:lineRule="auto"/>
      </w:pPr>
      <w:r>
        <w:separator/>
      </w:r>
    </w:p>
  </w:footnote>
  <w:footnote w:type="continuationSeparator" w:id="0">
    <w:p w14:paraId="6DE6C4A7" w14:textId="77777777" w:rsidR="00803913" w:rsidRDefault="0080391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E2B9E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2B9E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5F6817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03913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571CE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DA50CA7-29B8-4935-9B96-275C0D5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Bezodstpw">
    <w:name w:val="No Spacing"/>
    <w:uiPriority w:val="1"/>
    <w:qFormat/>
    <w:rsid w:val="005F6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5C25-BBE5-4F8F-AD2A-6E8C8AB5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Kierownik_</cp:lastModifiedBy>
  <cp:revision>2</cp:revision>
  <cp:lastPrinted>2022-01-03T12:37:00Z</cp:lastPrinted>
  <dcterms:created xsi:type="dcterms:W3CDTF">2024-01-19T08:27:00Z</dcterms:created>
  <dcterms:modified xsi:type="dcterms:W3CDTF">2024-01-19T08:27:00Z</dcterms:modified>
</cp:coreProperties>
</file>